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注射治疗的原理和作用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一、注射治疗原理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注射治疗是将药物或治</w:t>
      </w:r>
      <w:r>
        <w:rPr>
          <w:rFonts w:hint="eastAsia" w:ascii="Arial" w:hAnsi="Arial" w:eastAsia="等线" w:cs="Arial"/>
          <w:sz w:val="22"/>
          <w:lang w:val="en-US" w:eastAsia="zh-CN"/>
        </w:rPr>
        <w:t>聊</w:t>
      </w:r>
      <w:r>
        <w:rPr>
          <w:rFonts w:ascii="Arial" w:hAnsi="Arial" w:eastAsia="等线" w:cs="Arial"/>
          <w:sz w:val="22"/>
        </w:rPr>
        <w:t>性物质，通过专用注射器械，精准注入人体特定部位（皮下、肌内、静脉等），绕过胃肠道吸收屏障，使药物直接进入血液循环或靶组织，快速达到有效血药浓度或作用部位，实现治疗目的的一种给药/治疗方式。其核心是通过机械穿刺突破皮肤黏膜屏障，精准递送治疗介质，减少药物在胃肠道的降解和肝脏首过效应，提升治疗效率。</w:t>
      </w: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二、注射治疗作用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快速起效：药物直接进入血</w:t>
      </w:r>
      <w:r>
        <w:rPr>
          <w:rFonts w:hint="eastAsia" w:ascii="Arial" w:hAnsi="Arial" w:eastAsia="等线" w:cs="Arial"/>
          <w:sz w:val="22"/>
          <w:lang w:val="en-US" w:eastAsia="zh-CN"/>
        </w:rPr>
        <w:t>也</w:t>
      </w:r>
      <w:r>
        <w:rPr>
          <w:rFonts w:ascii="Arial" w:hAnsi="Arial" w:eastAsia="等线" w:cs="Arial"/>
          <w:sz w:val="22"/>
        </w:rPr>
        <w:t>或靶组织，无需经过胃肠道吸收、肝脏代谢等环节，相较于口服给药，能更快发挥药理作用，适用于急症（如急救给药）、重症患者。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提升药效利用率：避免口服药物因胃酸、消化酶降解，或肝脏首过效应导致的药效损耗，确保药物剂量精准作用于病灶，尤其适用于生物制剂、易被消化液破坏的药物。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精准靶向治疗：可根据病情需求，将药物注入</w:t>
      </w:r>
      <w:bookmarkStart w:id="2" w:name="_GoBack"/>
      <w:bookmarkEnd w:id="2"/>
      <w:r>
        <w:rPr>
          <w:rFonts w:ascii="Arial" w:hAnsi="Arial" w:eastAsia="等线" w:cs="Arial"/>
          <w:sz w:val="22"/>
        </w:rPr>
        <w:t>特</w:t>
      </w:r>
      <w:r>
        <w:rPr>
          <w:rFonts w:hint="eastAsia" w:ascii="Arial" w:hAnsi="Arial" w:eastAsia="等线" w:cs="Arial"/>
          <w:sz w:val="22"/>
          <w:lang w:val="en-US" w:eastAsia="zh-CN"/>
        </w:rPr>
        <w:t>顶</w:t>
      </w:r>
      <w:r>
        <w:rPr>
          <w:rFonts w:ascii="Arial" w:hAnsi="Arial" w:eastAsia="等线" w:cs="Arial"/>
          <w:sz w:val="22"/>
        </w:rPr>
        <w:t>部位（如肌内、静脉、皮下、病灶局部），针对性作用于病变组织，减少对全身正常组织的刺激，降低不良反应。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保障给药可行性：对于意</w:t>
      </w:r>
      <w:r>
        <w:rPr>
          <w:rFonts w:hint="eastAsia" w:ascii="Arial" w:hAnsi="Arial" w:eastAsia="等线" w:cs="Arial"/>
          <w:sz w:val="22"/>
          <w:lang w:val="en-US" w:eastAsia="zh-CN"/>
        </w:rPr>
        <w:t>事</w:t>
      </w:r>
      <w:r>
        <w:rPr>
          <w:rFonts w:ascii="Arial" w:hAnsi="Arial" w:eastAsia="等线" w:cs="Arial"/>
          <w:sz w:val="22"/>
        </w:rPr>
        <w:t>不清、无法自主吞咽（如昏迷、吞咽困难）或胃肠道功能障碍的患者，注射治疗是可靠的给药途径，确保治疗顺利进行。</w:t>
      </w:r>
    </w:p>
    <w:p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GY3NjIyYzVmOTBmOGNkNjY3ZWZmODQxNmNlZmYifQ=="/>
  </w:docVars>
  <w:rsids>
    <w:rsidRoot w:val="00000000"/>
    <w:rsid w:val="2665121F"/>
    <w:rsid w:val="61E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2026-02-12T03:14:00Z</dcterms:created>
  <dc:creator>15098</dc:creator>
  <cp:lastModifiedBy>林涛</cp:lastModifiedBy>
  <dcterms:modified xsi:type="dcterms:W3CDTF">2026-03-10T13:42:41Z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C439C00DBD1947CC964F0C03F3BF55CF_12</vt:lpwstr>
  </property>
</Properties>
</file>